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7E6B4" w14:textId="3F78E9F9" w:rsidR="00957C58" w:rsidRPr="00957C58" w:rsidRDefault="00957C58" w:rsidP="00957C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957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Лабораторная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работа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bookmarkStart w:id="0" w:name="_GoBack"/>
      <w:bookmarkEnd w:id="0"/>
      <w:r w:rsidRPr="00957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</w:t>
      </w:r>
    </w:p>
    <w:p w14:paraId="294534AE" w14:textId="3E01D93E" w:rsidR="00DC0E41" w:rsidRPr="00957C58" w:rsidRDefault="00957C58" w:rsidP="00957C58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Растворимость спиртов в воде, горение спиртов, качественные реакции на одноатомные и многоатомные спирты.</w:t>
      </w:r>
    </w:p>
    <w:p w14:paraId="5F02B57A" w14:textId="77777777" w:rsidR="00DC0E41" w:rsidRPr="00957C58" w:rsidRDefault="00957C58" w:rsidP="00957C58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Реактивы:</w:t>
      </w:r>
    </w:p>
    <w:p w14:paraId="05F8E0FE" w14:textId="77777777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Этанол, бутанол-1, раствор фуксина, вода, раствор глицерина, раствор этиленгликоля, 3%-ный раствор 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сульфата меди (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), 10%-ный раствор гидроксида натрия, лучинка, спички.</w:t>
      </w:r>
    </w:p>
    <w:p w14:paraId="37DC1151" w14:textId="77777777" w:rsidR="00DC0E41" w:rsidRPr="00957C58" w:rsidRDefault="00957C58" w:rsidP="00957C58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Химическая посуда и оборудование:</w:t>
      </w:r>
    </w:p>
    <w:p w14:paraId="10912E3D" w14:textId="77777777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Пробирки и штатив для пробирок, фарфоровые чашки, лучинка, спички.</w:t>
      </w:r>
    </w:p>
    <w:p w14:paraId="2CA79D86" w14:textId="77777777" w:rsidR="00DC0E41" w:rsidRPr="00957C58" w:rsidRDefault="00957C58" w:rsidP="00957C58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Техника безопасности:</w:t>
      </w:r>
    </w:p>
    <w:p w14:paraId="3552DC78" w14:textId="77777777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Требуется соблюдение правил работы с растворами кислот, щелоч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 и нагревательными приборами.</w:t>
      </w:r>
    </w:p>
    <w:p w14:paraId="46E0C9AD" w14:textId="77777777" w:rsidR="00DC0E41" w:rsidRPr="00957C58" w:rsidRDefault="00957C58" w:rsidP="00957C58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Ход работы:</w:t>
      </w:r>
    </w:p>
    <w:p w14:paraId="38A5C2C5" w14:textId="77777777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Опыт 1. Растворимость в воде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 пробирки налейте по 5 мл этанола и бутанола-1. К спиртам добавьте по 20 мл воды, окрашенной фуксином. Спирты имеют меньшую плотность, поэтому образуют верхний слой. Этанол хорошо ра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створяется, бутанол-1 — ограниченно.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Опыт 2. Горение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 фарфоровые чашки налейте по 2 мл этанола и бутанола-1. Поднесите горящую лучинку. Этанол горит голубоватым, слабосветящимся пламенем, бутанол — светящимся пламенем.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Опыт 3. Качественная реакция на мн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огоатомные спирты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В пробирку налейте 5 мл раствора глицерина, прибавьте 5–6 капель 3%-ного раствора сульфата меди (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и избыток 10%-ного раствора гидроксида натрия или калия. Появляется ярко-синяя окраска.</w:t>
      </w:r>
    </w:p>
    <w:p w14:paraId="4A2DE000" w14:textId="77777777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 основании опытов сделайте соответствующие выво</w:t>
      </w: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ды.</w:t>
      </w:r>
    </w:p>
    <w:p w14:paraId="5CF73112" w14:textId="77777777" w:rsidR="00DC0E41" w:rsidRPr="00957C58" w:rsidRDefault="00957C58" w:rsidP="00957C58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57C5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Видео по теме:</w:t>
      </w:r>
    </w:p>
    <w:p w14:paraId="12226DE9" w14:textId="7AA1FEED" w:rsidR="00DC0E41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hyperlink r:id="rId6" w:history="1"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https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www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youtube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com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watch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v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42262B">
          <w:rPr>
            <w:rStyle w:val="aff8"/>
            <w:rFonts w:ascii="Times New Roman" w:hAnsi="Times New Roman" w:cs="Times New Roman"/>
            <w:sz w:val="24"/>
            <w:szCs w:val="24"/>
          </w:rPr>
          <w:t>yOoeRoKNzeA</w:t>
        </w:r>
      </w:hyperlink>
    </w:p>
    <w:p w14:paraId="5AD58B05" w14:textId="77777777" w:rsidR="00957C58" w:rsidRPr="00957C58" w:rsidRDefault="00957C58" w:rsidP="00957C5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957C58" w:rsidRPr="00957C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57C58"/>
    <w:rsid w:val="00AA1D8D"/>
    <w:rsid w:val="00B47730"/>
    <w:rsid w:val="00CB0664"/>
    <w:rsid w:val="00DC0E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85AD14"/>
  <w14:defaultImageDpi w14:val="300"/>
  <w15:docId w15:val="{C790D056-6704-4327-8048-F958E41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57C58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95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OoeRoKNz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07806-C5DD-463C-BFB7-16B0B9B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2025-10-07T10:53:00Z</dcterms:modified>
  <cp:category/>
</cp:coreProperties>
</file>